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09F" w:rsidRDefault="008D309F" w:rsidP="00FF789C">
      <w:pPr>
        <w:spacing w:after="0" w:line="360" w:lineRule="auto"/>
        <w:jc w:val="both"/>
        <w:rPr>
          <w:rFonts w:eastAsia="Times New Roman" w:cs="Times New Roman"/>
          <w:b/>
          <w:bCs/>
          <w:sz w:val="28"/>
          <w:szCs w:val="28"/>
          <w:lang w:eastAsia="en-GB"/>
        </w:rPr>
      </w:pPr>
      <w:proofErr w:type="spellStart"/>
      <w:r w:rsidRPr="00FF789C">
        <w:rPr>
          <w:rFonts w:eastAsia="Times New Roman" w:cs="Times New Roman"/>
          <w:b/>
          <w:bCs/>
          <w:sz w:val="28"/>
          <w:szCs w:val="28"/>
          <w:lang w:eastAsia="en-GB"/>
        </w:rPr>
        <w:t>Calendário</w:t>
      </w:r>
      <w:proofErr w:type="spellEnd"/>
      <w:r w:rsidRPr="00FF789C">
        <w:rPr>
          <w:rFonts w:eastAsia="Times New Roman" w:cs="Times New Roman"/>
          <w:b/>
          <w:bCs/>
          <w:sz w:val="28"/>
          <w:szCs w:val="28"/>
          <w:lang w:eastAsia="en-GB"/>
        </w:rPr>
        <w:t xml:space="preserve"> </w:t>
      </w:r>
      <w:proofErr w:type="spellStart"/>
      <w:r w:rsidRPr="00FF789C">
        <w:rPr>
          <w:rFonts w:eastAsia="Times New Roman" w:cs="Times New Roman"/>
          <w:b/>
          <w:bCs/>
          <w:sz w:val="28"/>
          <w:szCs w:val="28"/>
          <w:lang w:eastAsia="en-GB"/>
        </w:rPr>
        <w:t>académico</w:t>
      </w:r>
      <w:proofErr w:type="spellEnd"/>
      <w:r w:rsidRPr="00FF789C">
        <w:rPr>
          <w:rFonts w:eastAsia="Times New Roman" w:cs="Times New Roman"/>
          <w:b/>
          <w:bCs/>
          <w:sz w:val="28"/>
          <w:szCs w:val="28"/>
          <w:lang w:eastAsia="en-GB"/>
        </w:rPr>
        <w:t xml:space="preserve"> 2016/201</w:t>
      </w:r>
      <w:bookmarkStart w:id="0" w:name="_GoBack"/>
      <w:bookmarkEnd w:id="0"/>
      <w:r w:rsidRPr="00FF789C">
        <w:rPr>
          <w:rFonts w:eastAsia="Times New Roman" w:cs="Times New Roman"/>
          <w:b/>
          <w:bCs/>
          <w:sz w:val="28"/>
          <w:szCs w:val="28"/>
          <w:lang w:eastAsia="en-GB"/>
        </w:rPr>
        <w:t>7</w:t>
      </w:r>
    </w:p>
    <w:p w:rsidR="00FF789C" w:rsidRDefault="00FF789C" w:rsidP="00FF789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en-GB"/>
        </w:rPr>
      </w:pPr>
    </w:p>
    <w:p w:rsidR="00FF789C" w:rsidRDefault="00FF789C" w:rsidP="00FF789C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en-GB"/>
        </w:rPr>
      </w:pPr>
    </w:p>
    <w:tbl>
      <w:tblPr>
        <w:tblW w:w="7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3400"/>
        <w:gridCol w:w="3220"/>
      </w:tblGrid>
      <w:tr w:rsidR="008D309F" w:rsidRPr="00FF789C" w:rsidTr="008D309F">
        <w:trPr>
          <w:trHeight w:val="300"/>
        </w:trPr>
        <w:tc>
          <w:tcPr>
            <w:tcW w:w="11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b/>
                <w:bCs/>
                <w:lang w:eastAsia="en-GB"/>
              </w:rPr>
              <w:t>1.º sem.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b/>
                <w:bCs/>
                <w:lang w:eastAsia="en-GB"/>
              </w:rPr>
              <w:t>Duração</w:t>
            </w:r>
            <w:proofErr w:type="spellEnd"/>
            <w:r w:rsidRPr="00FF789C">
              <w:rPr>
                <w:rFonts w:eastAsia="Times New Roman" w:cs="Times New Roman"/>
                <w:b/>
                <w:bCs/>
                <w:lang w:eastAsia="en-GB"/>
              </w:rPr>
              <w:t xml:space="preserve"> 1º </w:t>
            </w:r>
            <w:proofErr w:type="spellStart"/>
            <w:r w:rsidRPr="00FF789C">
              <w:rPr>
                <w:rFonts w:eastAsia="Times New Roman" w:cs="Times New Roman"/>
                <w:b/>
                <w:bCs/>
                <w:lang w:eastAsia="en-GB"/>
              </w:rPr>
              <w:t>semestre</w:t>
            </w:r>
            <w:proofErr w:type="spellEnd"/>
            <w:r w:rsidRPr="00FF789C">
              <w:rPr>
                <w:rFonts w:eastAsia="Times New Roman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b/>
                <w:bCs/>
                <w:lang w:eastAsia="en-GB"/>
              </w:rPr>
              <w:t>12-09-2016 a  28-01-2017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Programa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de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Orientação</w:t>
            </w:r>
            <w:proofErr w:type="spellEnd"/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12-09-2016 a 18-09-2016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Inicio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aulas</w:t>
            </w:r>
            <w:proofErr w:type="spellEnd"/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19-09-2016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Fim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aulas</w:t>
            </w:r>
            <w:proofErr w:type="spellEnd"/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17-12-2016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Interrupção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de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aulas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(Natal)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19-12-2016 a 02-01-2017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Avaliações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(1ª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época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>)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03-01-2017 a 14-01-2017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Avaliações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(2ª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época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>)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16-01-2017 a 28-01-2017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val="pt-PT" w:eastAsia="en-GB"/>
              </w:rPr>
            </w:pPr>
            <w:r w:rsidRPr="00FF789C">
              <w:rPr>
                <w:rFonts w:eastAsia="Times New Roman" w:cs="Times New Roman"/>
                <w:lang w:val="pt-PT" w:eastAsia="en-GB"/>
              </w:rPr>
              <w:t>Prazo para lançamento de notas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10-02-2017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b/>
                <w:bCs/>
                <w:lang w:eastAsia="en-GB"/>
              </w:rPr>
              <w:t xml:space="preserve">2.º </w:t>
            </w:r>
            <w:proofErr w:type="spellStart"/>
            <w:r w:rsidRPr="00FF789C">
              <w:rPr>
                <w:rFonts w:eastAsia="Times New Roman" w:cs="Times New Roman"/>
                <w:b/>
                <w:bCs/>
                <w:lang w:eastAsia="en-GB"/>
              </w:rPr>
              <w:t>sem</w:t>
            </w:r>
            <w:proofErr w:type="spellEnd"/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b/>
                <w:bCs/>
                <w:lang w:eastAsia="en-GB"/>
              </w:rPr>
              <w:t>Duração</w:t>
            </w:r>
            <w:proofErr w:type="spellEnd"/>
            <w:r w:rsidRPr="00FF789C">
              <w:rPr>
                <w:rFonts w:eastAsia="Times New Roman" w:cs="Times New Roman"/>
                <w:b/>
                <w:bCs/>
                <w:lang w:eastAsia="en-GB"/>
              </w:rPr>
              <w:t xml:space="preserve"> 2º </w:t>
            </w:r>
            <w:proofErr w:type="spellStart"/>
            <w:r w:rsidRPr="00FF789C">
              <w:rPr>
                <w:rFonts w:eastAsia="Times New Roman" w:cs="Times New Roman"/>
                <w:b/>
                <w:bCs/>
                <w:lang w:eastAsia="en-GB"/>
              </w:rPr>
              <w:t>semestre</w:t>
            </w:r>
            <w:proofErr w:type="spellEnd"/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b/>
                <w:bCs/>
                <w:lang w:eastAsia="en-GB"/>
              </w:rPr>
              <w:t>30-01-2017 a 03-07-2017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Programa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de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Orientação</w:t>
            </w:r>
            <w:proofErr w:type="spellEnd"/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24-01-2017 a 29-01-2017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Inicio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aulas</w:t>
            </w:r>
            <w:proofErr w:type="spellEnd"/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30-01-2017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Fim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aulas</w:t>
            </w:r>
            <w:proofErr w:type="spellEnd"/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27-05-2017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Interrupção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de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aulas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(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Carnaval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>)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27-02-2017 a 03-03-2017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Interrupção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de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aulas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(Páscoa)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03-04-2017 a 16-04-2017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Avaliações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(1ª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época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>)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29-05-2017 a 09-06-2017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Avaliações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(2ª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época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>)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12-06-2017 a 24-06-2017</w:t>
            </w:r>
          </w:p>
        </w:tc>
      </w:tr>
      <w:tr w:rsidR="008D309F" w:rsidRPr="00FF789C" w:rsidTr="008D309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val="pt-PT" w:eastAsia="en-GB"/>
              </w:rPr>
            </w:pPr>
            <w:r w:rsidRPr="00FF789C">
              <w:rPr>
                <w:rFonts w:eastAsia="Times New Roman" w:cs="Times New Roman"/>
                <w:lang w:val="pt-PT" w:eastAsia="en-GB"/>
              </w:rPr>
              <w:t>Prazo para lançamento de notas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03-07-2017</w:t>
            </w:r>
          </w:p>
        </w:tc>
      </w:tr>
      <w:tr w:rsidR="008D309F" w:rsidRPr="00FF789C" w:rsidTr="00FF789C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val="pt-PT" w:eastAsia="en-GB"/>
              </w:rPr>
            </w:pPr>
            <w:r w:rsidRPr="00FF789C">
              <w:rPr>
                <w:rFonts w:eastAsia="Times New Roman" w:cs="Times New Roman"/>
                <w:lang w:val="pt-PT" w:eastAsia="en-GB"/>
              </w:rPr>
              <w:t>Época especial (só disponível para estudantes regulares)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10-07-2017 a 15-07-2017</w:t>
            </w:r>
          </w:p>
        </w:tc>
      </w:tr>
      <w:tr w:rsidR="008D309F" w:rsidRPr="00FF789C" w:rsidTr="00FF789C"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val="pt-PT" w:eastAsia="en-GB"/>
              </w:rPr>
            </w:pPr>
            <w:r w:rsidRPr="00FF789C">
              <w:rPr>
                <w:rFonts w:eastAsia="Times New Roman" w:cs="Times New Roman"/>
                <w:lang w:val="pt-PT" w:eastAsia="en-GB"/>
              </w:rPr>
              <w:t>Prazo para lançamento de notas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23-07-2017</w:t>
            </w:r>
          </w:p>
        </w:tc>
      </w:tr>
    </w:tbl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b/>
          <w:bCs/>
          <w:lang w:val="pt-PT" w:eastAsia="en-GB"/>
        </w:rPr>
      </w:pPr>
    </w:p>
    <w:p w:rsid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b/>
          <w:bCs/>
          <w:lang w:val="pt-PT" w:eastAsia="en-GB"/>
        </w:rPr>
        <w:t>Atenção:</w:t>
      </w:r>
      <w:r w:rsidRPr="00FF789C">
        <w:rPr>
          <w:rFonts w:eastAsia="Times New Roman" w:cs="Times New Roman"/>
          <w:lang w:val="pt-PT" w:eastAsia="en-GB"/>
        </w:rPr>
        <w:t xml:space="preserve"> o calendário letivo pode sofrer ajustes em função da Escola e ciclo de estudos a que respeita. Por tal, aconselha-se o estudante a consultar o calendário académico da Escola à qual pertence</w:t>
      </w:r>
      <w:r w:rsidR="00FF789C">
        <w:rPr>
          <w:rFonts w:eastAsia="Times New Roman" w:cs="Times New Roman"/>
          <w:lang w:val="pt-PT" w:eastAsia="en-GB"/>
        </w:rPr>
        <w:t>.</w:t>
      </w:r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sz w:val="28"/>
          <w:szCs w:val="28"/>
          <w:lang w:val="pt-PT" w:eastAsia="en-GB"/>
        </w:rPr>
      </w:pPr>
      <w:r w:rsidRPr="00FF789C">
        <w:rPr>
          <w:rFonts w:eastAsia="Times New Roman" w:cs="Times New Roman"/>
          <w:b/>
          <w:bCs/>
          <w:sz w:val="28"/>
          <w:szCs w:val="28"/>
          <w:lang w:val="pt-PT" w:eastAsia="en-GB"/>
        </w:rPr>
        <w:t>Oferta académica em Português</w:t>
      </w:r>
    </w:p>
    <w:p w:rsidR="008D309F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>
        <w:rPr>
          <w:rFonts w:eastAsia="Times New Roman" w:cs="Times New Roman"/>
          <w:lang w:val="pt-PT" w:eastAsia="en-GB"/>
        </w:rPr>
        <w:t>Os cursos são geralmente lec</w:t>
      </w:r>
      <w:r w:rsidR="008D309F" w:rsidRPr="00FF789C">
        <w:rPr>
          <w:rFonts w:eastAsia="Times New Roman" w:cs="Times New Roman"/>
          <w:lang w:val="pt-PT" w:eastAsia="en-GB"/>
        </w:rPr>
        <w:t xml:space="preserve">ionados em português. </w:t>
      </w:r>
      <w:r w:rsidRPr="00FF789C">
        <w:rPr>
          <w:rFonts w:eastAsia="Times New Roman" w:cs="Times New Roman"/>
          <w:lang w:val="pt-PT" w:eastAsia="en-GB"/>
        </w:rPr>
        <w:t>A maioria dos estudantes poderá</w:t>
      </w:r>
      <w:r w:rsidR="008D309F" w:rsidRPr="00FF789C">
        <w:rPr>
          <w:rFonts w:eastAsia="Times New Roman" w:cs="Times New Roman"/>
          <w:lang w:val="pt-PT" w:eastAsia="en-GB"/>
        </w:rPr>
        <w:t xml:space="preserve"> frequentar disciplinas de um, dois ou mais cursos oferecidos pelo ISCTE-IUL. Eventualmente</w:t>
      </w:r>
      <w:proofErr w:type="gramStart"/>
      <w:r w:rsidR="008D309F" w:rsidRPr="00FF789C">
        <w:rPr>
          <w:rFonts w:eastAsia="Times New Roman" w:cs="Times New Roman"/>
          <w:lang w:val="pt-PT" w:eastAsia="en-GB"/>
        </w:rPr>
        <w:t>,</w:t>
      </w:r>
      <w:proofErr w:type="gramEnd"/>
      <w:r w:rsidR="008D309F" w:rsidRPr="00FF789C">
        <w:rPr>
          <w:rFonts w:eastAsia="Times New Roman" w:cs="Times New Roman"/>
          <w:lang w:val="pt-PT" w:eastAsia="en-GB"/>
        </w:rPr>
        <w:t xml:space="preserve"> poderão até frequentar disciplinas pertencentes a graus diferentes.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Há algumas restrições no que concerne à escolha de algumas disciplinas opcionais (disciplinas lecionadas em Português) devido a sobreposição de horários ou limite de vagas. Os estudantes devem informar-se sobre o assunto à chegada.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Os estudantes que pretendem frequentar cursos em português devem consultar o site </w:t>
      </w:r>
      <w:hyperlink r:id="rId7" w:history="1">
        <w:r w:rsidRPr="00FF789C">
          <w:rPr>
            <w:rFonts w:eastAsia="Times New Roman" w:cs="Times New Roman"/>
            <w:color w:val="0000FF"/>
            <w:u w:val="single"/>
            <w:lang w:val="pt-PT" w:eastAsia="en-GB"/>
          </w:rPr>
          <w:t>aqui</w:t>
        </w:r>
      </w:hyperlink>
      <w:r w:rsidRPr="00FF789C">
        <w:rPr>
          <w:rFonts w:eastAsia="Times New Roman" w:cs="Times New Roman"/>
          <w:lang w:val="pt-PT" w:eastAsia="en-GB"/>
        </w:rPr>
        <w:t> e, em seguida, escolher o menu Cursos, grau, o curso, planos de estudos e a/s disciplina/s pretendida/s.</w:t>
      </w:r>
    </w:p>
    <w:p w:rsidR="008D309F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lastRenderedPageBreak/>
        <w:t>Aqueles que precisam de ajuda na escolha de cursos deverão contactar o seu </w:t>
      </w:r>
      <w:hyperlink r:id="rId8" w:history="1">
        <w:r w:rsidRPr="00FF789C">
          <w:rPr>
            <w:rFonts w:eastAsia="Times New Roman" w:cs="Times New Roman"/>
            <w:color w:val="0000FF"/>
            <w:u w:val="single"/>
            <w:lang w:val="pt-PT" w:eastAsia="en-GB"/>
          </w:rPr>
          <w:t>coordenador departamental Erasmus</w:t>
        </w:r>
      </w:hyperlink>
      <w:r w:rsidRPr="00FF789C">
        <w:rPr>
          <w:rFonts w:eastAsia="Times New Roman" w:cs="Times New Roman"/>
          <w:lang w:val="pt-PT" w:eastAsia="en-GB"/>
        </w:rPr>
        <w:t>.</w:t>
      </w:r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FF789C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b/>
          <w:bCs/>
          <w:sz w:val="28"/>
          <w:szCs w:val="28"/>
          <w:lang w:val="pt-PT" w:eastAsia="en-GB"/>
        </w:rPr>
      </w:pPr>
      <w:r w:rsidRPr="00FF789C">
        <w:rPr>
          <w:rFonts w:eastAsia="Times New Roman" w:cs="Times New Roman"/>
          <w:b/>
          <w:bCs/>
          <w:sz w:val="28"/>
          <w:szCs w:val="28"/>
          <w:lang w:val="pt-PT" w:eastAsia="en-GB"/>
        </w:rPr>
        <w:t>Oferta académica em inglês 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 xml:space="preserve">A cada semestre, o ISCTE-IUL oferece uma grande variedade de </w:t>
      </w:r>
      <w:r w:rsidRPr="00FF789C">
        <w:rPr>
          <w:rFonts w:eastAsia="Times New Roman" w:cs="Times New Roman"/>
          <w:b/>
          <w:bCs/>
          <w:lang w:val="pt-PT" w:eastAsia="en-GB"/>
        </w:rPr>
        <w:t>disciplinas</w:t>
      </w:r>
      <w:r w:rsidR="00FF789C">
        <w:rPr>
          <w:rFonts w:eastAsia="Times New Roman" w:cs="Times New Roman"/>
          <w:lang w:val="pt-PT" w:eastAsia="en-GB"/>
        </w:rPr>
        <w:t xml:space="preserve"> lec</w:t>
      </w:r>
      <w:r w:rsidRPr="00FF789C">
        <w:rPr>
          <w:rFonts w:eastAsia="Times New Roman" w:cs="Times New Roman"/>
          <w:lang w:val="pt-PT" w:eastAsia="en-GB"/>
        </w:rPr>
        <w:t>ionadas em inglês, ou discipl</w:t>
      </w:r>
      <w:r w:rsidR="00FF789C">
        <w:rPr>
          <w:rFonts w:eastAsia="Times New Roman" w:cs="Times New Roman"/>
          <w:lang w:val="pt-PT" w:eastAsia="en-GB"/>
        </w:rPr>
        <w:t>inas le</w:t>
      </w:r>
      <w:r w:rsidRPr="00FF789C">
        <w:rPr>
          <w:rFonts w:eastAsia="Times New Roman" w:cs="Times New Roman"/>
          <w:lang w:val="pt-PT" w:eastAsia="en-GB"/>
        </w:rPr>
        <w:t>cionadas em português com tutoriais em inglês, especialmente pensadas para estudantes internacionais, no domínio das ciências sociais e human</w:t>
      </w:r>
      <w:r w:rsidR="00FF789C">
        <w:rPr>
          <w:rFonts w:eastAsia="Times New Roman" w:cs="Times New Roman"/>
          <w:lang w:val="pt-PT" w:eastAsia="en-GB"/>
        </w:rPr>
        <w:t>as, ciências de gestão, arquite</w:t>
      </w:r>
      <w:r w:rsidRPr="00FF789C">
        <w:rPr>
          <w:rFonts w:eastAsia="Times New Roman" w:cs="Times New Roman"/>
          <w:lang w:val="pt-PT" w:eastAsia="en-GB"/>
        </w:rPr>
        <w:t>tura e tecnologia.</w:t>
      </w:r>
    </w:p>
    <w:p w:rsidR="008D309F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>
        <w:rPr>
          <w:rFonts w:eastAsia="Times New Roman" w:cs="Times New Roman"/>
          <w:lang w:val="pt-PT" w:eastAsia="en-GB"/>
        </w:rPr>
        <w:t xml:space="preserve">Para </w:t>
      </w:r>
      <w:r w:rsidR="008D309F" w:rsidRPr="00FF789C">
        <w:rPr>
          <w:rFonts w:eastAsia="Times New Roman" w:cs="Times New Roman"/>
          <w:lang w:val="pt-PT" w:eastAsia="en-GB"/>
        </w:rPr>
        <w:t>mais informações sobre esta oferta</w:t>
      </w:r>
      <w:r w:rsidR="008D309F" w:rsidRPr="00FF789C">
        <w:rPr>
          <w:rFonts w:eastAsia="Times New Roman" w:cs="Times New Roman"/>
          <w:b/>
          <w:bCs/>
          <w:lang w:val="pt-PT" w:eastAsia="en-GB"/>
        </w:rPr>
        <w:t> em 2015/2016</w:t>
      </w:r>
      <w:r w:rsidR="008D309F" w:rsidRPr="00FF789C">
        <w:rPr>
          <w:rFonts w:eastAsia="Times New Roman" w:cs="Times New Roman"/>
          <w:lang w:val="pt-PT" w:eastAsia="en-GB"/>
        </w:rPr>
        <w:t>, por favor consulte as listagens:</w:t>
      </w:r>
    </w:p>
    <w:p w:rsidR="008D309F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hyperlink r:id="rId9" w:history="1"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>Escola de Gestão</w:t>
        </w:r>
      </w:hyperlink>
    </w:p>
    <w:p w:rsidR="008D309F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hyperlink r:id="rId10" w:history="1"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>Escola de Ciências Sociais e Humanas</w:t>
        </w:r>
      </w:hyperlink>
    </w:p>
    <w:p w:rsidR="008D309F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hyperlink r:id="rId11" w:history="1"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>Escola de Sociologia e Políticas Públicas</w:t>
        </w:r>
      </w:hyperlink>
    </w:p>
    <w:p w:rsidR="008D309F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hyperlink r:id="rId12" w:history="1"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 xml:space="preserve">Escola de </w:t>
        </w:r>
        <w:proofErr w:type="spellStart"/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>Arquitectura</w:t>
        </w:r>
        <w:proofErr w:type="spellEnd"/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 xml:space="preserve"> e Tecnologias</w:t>
        </w:r>
      </w:hyperlink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Oferta específica:</w:t>
      </w:r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color w:val="0000FF"/>
          <w:u w:val="single"/>
          <w:lang w:eastAsia="en-GB"/>
        </w:rPr>
      </w:pPr>
      <w:hyperlink r:id="rId13" w:history="1">
        <w:r w:rsidR="008D309F" w:rsidRPr="00FF789C">
          <w:rPr>
            <w:rFonts w:eastAsia="Times New Roman" w:cs="Times New Roman"/>
            <w:color w:val="0000FF"/>
            <w:u w:val="single"/>
            <w:lang w:eastAsia="en-GB"/>
          </w:rPr>
          <w:t>University Massachusetts Dartmouth/ISCTE-IUL programme</w:t>
        </w:r>
      </w:hyperlink>
    </w:p>
    <w:p w:rsidR="008D309F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hyperlink r:id="rId14" w:history="1">
        <w:proofErr w:type="spellStart"/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>Studying</w:t>
        </w:r>
        <w:proofErr w:type="spellEnd"/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 xml:space="preserve"> </w:t>
        </w:r>
        <w:proofErr w:type="spellStart"/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>History</w:t>
        </w:r>
        <w:proofErr w:type="spellEnd"/>
        <w:r w:rsidR="008D309F" w:rsidRPr="00FF789C">
          <w:rPr>
            <w:rFonts w:eastAsia="Times New Roman" w:cs="Times New Roman"/>
            <w:color w:val="0000FF"/>
            <w:u w:val="single"/>
            <w:lang w:val="pt-PT" w:eastAsia="en-GB"/>
          </w:rPr>
          <w:t xml:space="preserve"> in Portugal</w:t>
        </w:r>
      </w:hyperlink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 xml:space="preserve">Existem, ainda, os seguintes </w:t>
      </w:r>
      <w:r w:rsidRPr="00FF789C">
        <w:rPr>
          <w:rFonts w:eastAsia="Times New Roman" w:cs="Times New Roman"/>
          <w:b/>
          <w:bCs/>
          <w:lang w:val="pt-PT" w:eastAsia="en-GB"/>
        </w:rPr>
        <w:t>Programas</w:t>
      </w:r>
      <w:r w:rsidRPr="00FF789C">
        <w:rPr>
          <w:rFonts w:eastAsia="Times New Roman" w:cs="Times New Roman"/>
          <w:lang w:val="pt-PT" w:eastAsia="en-GB"/>
        </w:rPr>
        <w:t xml:space="preserve"> oferecidos em Inglês: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i/>
          <w:iCs/>
          <w:lang w:val="pt-PT" w:eastAsia="en-GB"/>
        </w:rPr>
        <w:t>ISCTE Business School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                Mestrados </w:t>
      </w:r>
      <w:hyperlink r:id="rId15" w:history="1">
        <w:r w:rsidRPr="00FF789C">
          <w:rPr>
            <w:rFonts w:eastAsia="Times New Roman" w:cs="Times New Roman"/>
            <w:color w:val="0000FF"/>
            <w:u w:val="single"/>
            <w:lang w:val="pt-PT" w:eastAsia="en-GB"/>
          </w:rPr>
          <w:t>aqui</w:t>
        </w:r>
      </w:hyperlink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                Programas de Doutoramento </w:t>
      </w:r>
      <w:hyperlink r:id="rId16" w:history="1">
        <w:r w:rsidRPr="00FF789C">
          <w:rPr>
            <w:rFonts w:eastAsia="Times New Roman" w:cs="Times New Roman"/>
            <w:color w:val="0000FF"/>
            <w:u w:val="single"/>
            <w:lang w:val="pt-PT" w:eastAsia="en-GB"/>
          </w:rPr>
          <w:t>aqui</w:t>
        </w:r>
      </w:hyperlink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                Programas de Duplo Grau </w:t>
      </w:r>
      <w:hyperlink r:id="rId17" w:history="1">
        <w:r w:rsidRPr="00FF789C">
          <w:rPr>
            <w:rFonts w:eastAsia="Times New Roman" w:cs="Times New Roman"/>
            <w:color w:val="0000FF"/>
            <w:u w:val="single"/>
            <w:lang w:val="pt-PT" w:eastAsia="en-GB"/>
          </w:rPr>
          <w:t>aqui</w:t>
        </w:r>
      </w:hyperlink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i/>
          <w:iCs/>
          <w:lang w:val="pt-PT" w:eastAsia="en-GB"/>
        </w:rPr>
        <w:t>Escola de Sociologia e Políticas Públicas</w:t>
      </w:r>
    </w:p>
    <w:p w:rsidR="008D309F" w:rsidRPr="00FF789C" w:rsidRDefault="00FF789C" w:rsidP="00FF789C">
      <w:pPr>
        <w:spacing w:after="0" w:line="360" w:lineRule="auto"/>
        <w:ind w:left="851"/>
        <w:jc w:val="both"/>
        <w:rPr>
          <w:rFonts w:eastAsia="Times New Roman" w:cs="Times New Roman"/>
          <w:lang w:eastAsia="en-GB"/>
        </w:rPr>
      </w:pPr>
      <w:hyperlink r:id="rId18" w:history="1">
        <w:r w:rsidR="008D309F" w:rsidRPr="00FF789C">
          <w:rPr>
            <w:rFonts w:eastAsia="Times New Roman" w:cs="Times New Roman"/>
            <w:color w:val="0000FF"/>
            <w:u w:val="single"/>
            <w:lang w:eastAsia="en-GB"/>
          </w:rPr>
          <w:t>European Master in Social Work with Families and Children</w:t>
        </w:r>
      </w:hyperlink>
    </w:p>
    <w:p w:rsidR="008D309F" w:rsidRDefault="008D309F" w:rsidP="00FF789C">
      <w:pPr>
        <w:spacing w:after="0" w:line="360" w:lineRule="auto"/>
        <w:jc w:val="both"/>
        <w:rPr>
          <w:rFonts w:eastAsia="Times New Roman" w:cs="Times New Roman"/>
          <w:lang w:eastAsia="en-GB"/>
        </w:rPr>
      </w:pPr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eastAsia="en-GB"/>
        </w:rPr>
      </w:pP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b/>
          <w:bCs/>
          <w:sz w:val="28"/>
          <w:szCs w:val="28"/>
          <w:lang w:val="pt-PT" w:eastAsia="en-GB"/>
        </w:rPr>
      </w:pPr>
      <w:r w:rsidRPr="00FF789C">
        <w:rPr>
          <w:rFonts w:eastAsia="Times New Roman" w:cs="Times New Roman"/>
          <w:b/>
          <w:bCs/>
          <w:sz w:val="28"/>
          <w:szCs w:val="28"/>
          <w:lang w:val="pt-PT" w:eastAsia="en-GB"/>
        </w:rPr>
        <w:t>Escolas de Verão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Ao longo de uma a três semanas, nos meses de Julho e Agosto, decorrem os cursos de verão no ISCTE-IUL. Os cursos, maioritariamente oferecidos em língua inglesa, são destinados a:</w:t>
      </w:r>
    </w:p>
    <w:p w:rsidR="008D309F" w:rsidRPr="00FF789C" w:rsidRDefault="008D309F" w:rsidP="00FF789C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imes New Roman"/>
          <w:lang w:eastAsia="en-GB"/>
        </w:rPr>
      </w:pPr>
      <w:proofErr w:type="spellStart"/>
      <w:r w:rsidRPr="00FF789C">
        <w:rPr>
          <w:rFonts w:eastAsia="Times New Roman" w:cs="Times New Roman"/>
          <w:lang w:eastAsia="en-GB"/>
        </w:rPr>
        <w:t>Estudantes</w:t>
      </w:r>
      <w:proofErr w:type="spellEnd"/>
      <w:r w:rsidRPr="00FF789C">
        <w:rPr>
          <w:rFonts w:eastAsia="Times New Roman" w:cs="Times New Roman"/>
          <w:lang w:eastAsia="en-GB"/>
        </w:rPr>
        <w:t xml:space="preserve"> </w:t>
      </w:r>
      <w:proofErr w:type="spellStart"/>
      <w:r w:rsidRPr="00FF789C">
        <w:rPr>
          <w:rFonts w:eastAsia="Times New Roman" w:cs="Times New Roman"/>
          <w:lang w:eastAsia="en-GB"/>
        </w:rPr>
        <w:t>internacionais</w:t>
      </w:r>
      <w:proofErr w:type="spellEnd"/>
      <w:r w:rsidRPr="00FF789C">
        <w:rPr>
          <w:rFonts w:eastAsia="Times New Roman" w:cs="Times New Roman"/>
          <w:lang w:eastAsia="en-GB"/>
        </w:rPr>
        <w:t xml:space="preserve">;  </w:t>
      </w:r>
    </w:p>
    <w:p w:rsidR="008D309F" w:rsidRPr="00FF789C" w:rsidRDefault="008D309F" w:rsidP="00FF789C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imes New Roman"/>
          <w:lang w:eastAsia="en-GB"/>
        </w:rPr>
      </w:pPr>
      <w:proofErr w:type="spellStart"/>
      <w:r w:rsidRPr="00FF789C">
        <w:rPr>
          <w:rFonts w:eastAsia="Times New Roman" w:cs="Times New Roman"/>
          <w:lang w:eastAsia="en-GB"/>
        </w:rPr>
        <w:t>Estudantes</w:t>
      </w:r>
      <w:proofErr w:type="spellEnd"/>
      <w:r w:rsidRPr="00FF789C">
        <w:rPr>
          <w:rFonts w:eastAsia="Times New Roman" w:cs="Times New Roman"/>
          <w:lang w:eastAsia="en-GB"/>
        </w:rPr>
        <w:t xml:space="preserve"> do ISCTE-IUL; </w:t>
      </w:r>
    </w:p>
    <w:p w:rsidR="008D309F" w:rsidRPr="00FF789C" w:rsidRDefault="008D309F" w:rsidP="00FF789C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imes New Roman"/>
          <w:lang w:eastAsia="en-GB"/>
        </w:rPr>
      </w:pPr>
      <w:proofErr w:type="spellStart"/>
      <w:r w:rsidRPr="00FF789C">
        <w:rPr>
          <w:rFonts w:eastAsia="Times New Roman" w:cs="Times New Roman"/>
          <w:lang w:eastAsia="en-GB"/>
        </w:rPr>
        <w:lastRenderedPageBreak/>
        <w:t>Estudantes</w:t>
      </w:r>
      <w:proofErr w:type="spellEnd"/>
      <w:r w:rsidRPr="00FF789C">
        <w:rPr>
          <w:rFonts w:eastAsia="Times New Roman" w:cs="Times New Roman"/>
          <w:lang w:eastAsia="en-GB"/>
        </w:rPr>
        <w:t xml:space="preserve"> </w:t>
      </w:r>
      <w:proofErr w:type="spellStart"/>
      <w:r w:rsidRPr="00FF789C">
        <w:rPr>
          <w:rFonts w:eastAsia="Times New Roman" w:cs="Times New Roman"/>
          <w:lang w:eastAsia="en-GB"/>
        </w:rPr>
        <w:t>visitantes</w:t>
      </w:r>
      <w:proofErr w:type="spellEnd"/>
      <w:r w:rsidRPr="00FF789C">
        <w:rPr>
          <w:rFonts w:eastAsia="Times New Roman" w:cs="Times New Roman"/>
          <w:lang w:eastAsia="en-GB"/>
        </w:rPr>
        <w:t xml:space="preserve"> e profissionais. </w:t>
      </w:r>
    </w:p>
    <w:p w:rsidR="008D309F" w:rsidRDefault="008D309F" w:rsidP="00FF789C">
      <w:pPr>
        <w:spacing w:after="0" w:line="360" w:lineRule="auto"/>
        <w:jc w:val="both"/>
        <w:rPr>
          <w:rFonts w:eastAsia="Times New Roman" w:cs="Times New Roman"/>
          <w:lang w:eastAsia="en-GB"/>
        </w:rPr>
      </w:pPr>
      <w:proofErr w:type="spellStart"/>
      <w:proofErr w:type="gramStart"/>
      <w:r w:rsidRPr="00FF789C">
        <w:rPr>
          <w:rFonts w:eastAsia="Times New Roman" w:cs="Times New Roman"/>
          <w:lang w:eastAsia="en-GB"/>
        </w:rPr>
        <w:t>Consulte</w:t>
      </w:r>
      <w:proofErr w:type="spellEnd"/>
      <w:r w:rsidRPr="00FF789C">
        <w:rPr>
          <w:rFonts w:eastAsia="Times New Roman" w:cs="Times New Roman"/>
          <w:lang w:eastAsia="en-GB"/>
        </w:rPr>
        <w:t xml:space="preserve"> </w:t>
      </w:r>
      <w:proofErr w:type="spellStart"/>
      <w:r w:rsidRPr="00FF789C">
        <w:rPr>
          <w:rFonts w:eastAsia="Times New Roman" w:cs="Times New Roman"/>
          <w:lang w:eastAsia="en-GB"/>
        </w:rPr>
        <w:t>mais</w:t>
      </w:r>
      <w:proofErr w:type="spellEnd"/>
      <w:r w:rsidRPr="00FF789C">
        <w:rPr>
          <w:rFonts w:eastAsia="Times New Roman" w:cs="Times New Roman"/>
          <w:lang w:eastAsia="en-GB"/>
        </w:rPr>
        <w:t xml:space="preserve"> </w:t>
      </w:r>
      <w:proofErr w:type="spellStart"/>
      <w:r w:rsidRPr="00FF789C">
        <w:rPr>
          <w:rFonts w:eastAsia="Times New Roman" w:cs="Times New Roman"/>
          <w:lang w:eastAsia="en-GB"/>
        </w:rPr>
        <w:t>informação</w:t>
      </w:r>
      <w:proofErr w:type="spellEnd"/>
      <w:r w:rsidRPr="00FF789C">
        <w:rPr>
          <w:rFonts w:eastAsia="Times New Roman" w:cs="Times New Roman"/>
          <w:lang w:eastAsia="en-GB"/>
        </w:rPr>
        <w:t> </w:t>
      </w:r>
      <w:proofErr w:type="spellStart"/>
      <w:r w:rsidR="00FF789C" w:rsidRPr="00FF789C">
        <w:fldChar w:fldCharType="begin"/>
      </w:r>
      <w:r w:rsidR="00FF789C" w:rsidRPr="00FF789C">
        <w:instrText xml:space="preserve"> HYPERLINK "http://iscte-iul.pt/cursos/summer_schools_2013.aspx" </w:instrText>
      </w:r>
      <w:r w:rsidR="00FF789C" w:rsidRPr="00FF789C">
        <w:fldChar w:fldCharType="separate"/>
      </w:r>
      <w:r w:rsidRPr="00FF789C">
        <w:rPr>
          <w:rFonts w:eastAsia="Times New Roman" w:cs="Times New Roman"/>
          <w:color w:val="0000FF"/>
          <w:u w:val="single"/>
          <w:lang w:eastAsia="en-GB"/>
        </w:rPr>
        <w:t>aqui</w:t>
      </w:r>
      <w:proofErr w:type="spellEnd"/>
      <w:r w:rsidR="00FF789C" w:rsidRPr="00FF789C">
        <w:rPr>
          <w:rFonts w:eastAsia="Times New Roman" w:cs="Times New Roman"/>
          <w:color w:val="0000FF"/>
          <w:u w:val="single"/>
          <w:lang w:eastAsia="en-GB"/>
        </w:rPr>
        <w:fldChar w:fldCharType="end"/>
      </w:r>
      <w:r w:rsidRPr="00FF789C">
        <w:rPr>
          <w:rFonts w:eastAsia="Times New Roman" w:cs="Times New Roman"/>
          <w:lang w:eastAsia="en-GB"/>
        </w:rPr>
        <w:t>.</w:t>
      </w:r>
      <w:proofErr w:type="gramEnd"/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eastAsia="en-GB"/>
        </w:rPr>
      </w:pPr>
    </w:p>
    <w:p w:rsidR="00FF789C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eastAsia="en-GB"/>
        </w:rPr>
      </w:pPr>
    </w:p>
    <w:p w:rsidR="00FF789C" w:rsidRDefault="008D309F" w:rsidP="00FF789C">
      <w:pPr>
        <w:spacing w:after="0" w:line="360" w:lineRule="auto"/>
        <w:jc w:val="both"/>
        <w:rPr>
          <w:rFonts w:eastAsia="Times New Roman" w:cs="Times New Roman"/>
          <w:b/>
          <w:bCs/>
          <w:sz w:val="28"/>
          <w:szCs w:val="28"/>
          <w:lang w:val="pt-PT" w:eastAsia="en-GB"/>
        </w:rPr>
      </w:pPr>
      <w:proofErr w:type="spellStart"/>
      <w:r w:rsidRPr="00FF789C">
        <w:rPr>
          <w:rFonts w:eastAsia="Times New Roman" w:cs="Times New Roman"/>
          <w:b/>
          <w:bCs/>
          <w:sz w:val="28"/>
          <w:szCs w:val="28"/>
          <w:lang w:val="pt-PT" w:eastAsia="en-GB"/>
        </w:rPr>
        <w:t>Avaliação</w:t>
      </w:r>
      <w:proofErr w:type="spellEnd"/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Os estudantes estrangeiros submetem-se ao mesmo tipo de avaliação que os estudantes portugueses, que são continuamente avaliados de diferentes maneiras. A avaliação inclui exames formais no final de cada semestre, participação e presença em sala de aula, trabalhos de grupo, relatórios, etc.</w:t>
      </w:r>
    </w:p>
    <w:p w:rsidR="008D309F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Em alguns cursos ministrados em português, os estudantes estrangeiros terão permissão para fazer seus relatórios e exames escritos em inglês ou outra língua estrangeira, mas isso deve ser acordado com os professores, caso a caso.</w:t>
      </w:r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FF789C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b/>
          <w:bCs/>
          <w:sz w:val="28"/>
          <w:szCs w:val="28"/>
          <w:lang w:val="pt-PT" w:eastAsia="en-GB"/>
        </w:rPr>
      </w:pPr>
      <w:r w:rsidRPr="00FF789C">
        <w:rPr>
          <w:rFonts w:eastAsia="Times New Roman" w:cs="Times New Roman"/>
          <w:b/>
          <w:bCs/>
          <w:sz w:val="28"/>
          <w:szCs w:val="28"/>
          <w:lang w:val="pt-PT" w:eastAsia="en-GB"/>
        </w:rPr>
        <w:t>Escala de classificação e certificação</w:t>
      </w:r>
    </w:p>
    <w:p w:rsidR="008D309F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Como diferentes escalas nacionais de classificação coexistem na Europa, o sistema de classificação ECTS foi desenvolvido para facilitar a mobi</w:t>
      </w:r>
      <w:r w:rsidR="00FF789C">
        <w:rPr>
          <w:rFonts w:eastAsia="Times New Roman" w:cs="Times New Roman"/>
          <w:lang w:val="pt-PT" w:eastAsia="en-GB"/>
        </w:rPr>
        <w:t>lidade de estudantes e os respe</w:t>
      </w:r>
      <w:r w:rsidRPr="00FF789C">
        <w:rPr>
          <w:rFonts w:eastAsia="Times New Roman" w:cs="Times New Roman"/>
          <w:lang w:val="pt-PT" w:eastAsia="en-GB"/>
        </w:rPr>
        <w:t xml:space="preserve">tivos graus entre instituições. A escala de classificação é baseada no uso combinado de palavras-chave com curtas explicações e definições alfabéticos de A </w:t>
      </w:r>
      <w:proofErr w:type="spellStart"/>
      <w:r w:rsidRPr="00FF789C">
        <w:rPr>
          <w:rFonts w:eastAsia="Times New Roman" w:cs="Times New Roman"/>
          <w:lang w:val="pt-PT" w:eastAsia="en-GB"/>
        </w:rPr>
        <w:t>a</w:t>
      </w:r>
      <w:proofErr w:type="spellEnd"/>
      <w:r w:rsidRPr="00FF789C">
        <w:rPr>
          <w:rFonts w:eastAsia="Times New Roman" w:cs="Times New Roman"/>
          <w:lang w:val="pt-PT" w:eastAsia="en-GB"/>
        </w:rPr>
        <w:t xml:space="preserve"> F.</w:t>
      </w:r>
    </w:p>
    <w:p w:rsidR="00FF789C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tbl>
      <w:tblPr>
        <w:tblW w:w="7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4"/>
        <w:gridCol w:w="2700"/>
        <w:gridCol w:w="2626"/>
      </w:tblGrid>
      <w:tr w:rsidR="008D309F" w:rsidRPr="00FF789C" w:rsidTr="008D309F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b/>
                <w:bCs/>
                <w:lang w:eastAsia="en-GB"/>
              </w:rPr>
              <w:t>Escala</w:t>
            </w:r>
            <w:proofErr w:type="spellEnd"/>
            <w:r w:rsidRPr="00FF789C">
              <w:rPr>
                <w:rFonts w:eastAsia="Times New Roman" w:cs="Times New Roman"/>
                <w:b/>
                <w:bCs/>
                <w:lang w:eastAsia="en-GB"/>
              </w:rPr>
              <w:t xml:space="preserve"> ECTS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val="pt-PT" w:eastAsia="en-GB"/>
              </w:rPr>
            </w:pPr>
            <w:r w:rsidRPr="00FF789C">
              <w:rPr>
                <w:rFonts w:eastAsia="Times New Roman" w:cs="Times New Roman"/>
                <w:lang w:val="pt-PT" w:eastAsia="en-GB"/>
              </w:rPr>
              <w:t> </w:t>
            </w:r>
            <w:r w:rsidRPr="00FF789C">
              <w:rPr>
                <w:rFonts w:eastAsia="Times New Roman" w:cs="Times New Roman"/>
                <w:b/>
                <w:bCs/>
                <w:lang w:val="pt-PT" w:eastAsia="en-GB"/>
              </w:rPr>
              <w:t xml:space="preserve">% </w:t>
            </w:r>
            <w:proofErr w:type="gramStart"/>
            <w:r w:rsidRPr="00FF789C">
              <w:rPr>
                <w:rFonts w:eastAsia="Times New Roman" w:cs="Times New Roman"/>
                <w:b/>
                <w:bCs/>
                <w:lang w:val="pt-PT" w:eastAsia="en-GB"/>
              </w:rPr>
              <w:t>de</w:t>
            </w:r>
            <w:proofErr w:type="gramEnd"/>
            <w:r w:rsidRPr="00FF789C">
              <w:rPr>
                <w:rFonts w:eastAsia="Times New Roman" w:cs="Times New Roman"/>
                <w:b/>
                <w:bCs/>
                <w:lang w:val="pt-PT" w:eastAsia="en-GB"/>
              </w:rPr>
              <w:t xml:space="preserve"> estudantes que normalmente alcançam a nota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val="pt-PT" w:eastAsia="en-GB"/>
              </w:rPr>
              <w:t> </w:t>
            </w:r>
            <w:proofErr w:type="spellStart"/>
            <w:r w:rsidRPr="00FF789C">
              <w:rPr>
                <w:rFonts w:eastAsia="Times New Roman" w:cs="Times New Roman"/>
                <w:b/>
                <w:bCs/>
                <w:lang w:eastAsia="en-GB"/>
              </w:rPr>
              <w:t>Definição</w:t>
            </w:r>
            <w:proofErr w:type="spellEnd"/>
          </w:p>
        </w:tc>
      </w:tr>
      <w:tr w:rsidR="008D309F" w:rsidRPr="00FF789C" w:rsidTr="008D309F">
        <w:trPr>
          <w:trHeight w:val="300"/>
        </w:trPr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A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10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Excelente</w:t>
            </w:r>
            <w:proofErr w:type="spellEnd"/>
          </w:p>
        </w:tc>
      </w:tr>
      <w:tr w:rsidR="008D309F" w:rsidRPr="00FF789C" w:rsidTr="008D309F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B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Muito</w:t>
            </w:r>
            <w:proofErr w:type="spellEnd"/>
            <w:r w:rsidRPr="00FF789C">
              <w:rPr>
                <w:rFonts w:eastAsia="Times New Roman" w:cs="Times New Roman"/>
                <w:lang w:eastAsia="en-GB"/>
              </w:rPr>
              <w:t xml:space="preserve"> </w:t>
            </w:r>
            <w:proofErr w:type="spellStart"/>
            <w:r w:rsidRPr="00FF789C">
              <w:rPr>
                <w:rFonts w:eastAsia="Times New Roman" w:cs="Times New Roman"/>
                <w:lang w:eastAsia="en-GB"/>
              </w:rPr>
              <w:t>Bom</w:t>
            </w:r>
            <w:proofErr w:type="spellEnd"/>
          </w:p>
        </w:tc>
      </w:tr>
      <w:tr w:rsidR="008D309F" w:rsidRPr="00FF789C" w:rsidTr="008D309F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C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30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Bom</w:t>
            </w:r>
            <w:proofErr w:type="spellEnd"/>
          </w:p>
        </w:tc>
      </w:tr>
      <w:tr w:rsidR="008D309F" w:rsidRPr="00FF789C" w:rsidTr="008D309F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D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Satisfatório</w:t>
            </w:r>
            <w:proofErr w:type="spellEnd"/>
          </w:p>
        </w:tc>
      </w:tr>
      <w:tr w:rsidR="008D309F" w:rsidRPr="00FF789C" w:rsidTr="008D309F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10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Suficiente</w:t>
            </w:r>
            <w:proofErr w:type="spellEnd"/>
          </w:p>
        </w:tc>
      </w:tr>
      <w:tr w:rsidR="008D309F" w:rsidRPr="00FF789C" w:rsidTr="008D309F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F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r w:rsidRPr="00FF789C">
              <w:rPr>
                <w:rFonts w:eastAsia="Times New Roman" w:cs="Times New Roman"/>
                <w:lang w:eastAsia="en-GB"/>
              </w:rPr>
              <w:t>-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09F" w:rsidRPr="00FF789C" w:rsidRDefault="008D309F" w:rsidP="00FF789C">
            <w:pPr>
              <w:spacing w:after="0" w:line="240" w:lineRule="auto"/>
              <w:jc w:val="both"/>
              <w:rPr>
                <w:rFonts w:eastAsia="Times New Roman" w:cs="Times New Roman"/>
                <w:lang w:eastAsia="en-GB"/>
              </w:rPr>
            </w:pPr>
            <w:proofErr w:type="spellStart"/>
            <w:r w:rsidRPr="00FF789C">
              <w:rPr>
                <w:rFonts w:eastAsia="Times New Roman" w:cs="Times New Roman"/>
                <w:lang w:eastAsia="en-GB"/>
              </w:rPr>
              <w:t>Reprovado</w:t>
            </w:r>
            <w:proofErr w:type="spellEnd"/>
          </w:p>
        </w:tc>
      </w:tr>
    </w:tbl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A escala de classificação Portuguesa é de 1 a 20, sendo 10 a classificação mínima para aproveitamento. O estudante obtém uma classificação final no termo de cada semestre.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O estudante que falhar a sua avaliação contínua pode fazer um exame final, no final do semestre a que respeita a disciplina: entre Janeiro/Fevereiro e Junho/Julho.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Os resultados e as datas de exames são lançados no sistema digital </w:t>
      </w:r>
      <w:proofErr w:type="spellStart"/>
      <w:r w:rsidR="00FF789C" w:rsidRPr="00FF789C">
        <w:fldChar w:fldCharType="begin"/>
      </w:r>
      <w:r w:rsidR="00FF789C" w:rsidRPr="00FF789C">
        <w:rPr>
          <w:lang w:val="pt-PT"/>
        </w:rPr>
        <w:instrText xml:space="preserve"> HYPERLINK "https://fenix.iscte.pt/siteMap.do" </w:instrText>
      </w:r>
      <w:r w:rsidR="00FF789C" w:rsidRPr="00FF789C">
        <w:fldChar w:fldCharType="separate"/>
      </w:r>
      <w:r w:rsidRPr="00FF789C">
        <w:rPr>
          <w:rFonts w:eastAsia="Times New Roman" w:cs="Times New Roman"/>
          <w:color w:val="0000FF"/>
          <w:u w:val="single"/>
          <w:lang w:val="pt-PT" w:eastAsia="en-GB"/>
        </w:rPr>
        <w:t>Fenix</w:t>
      </w:r>
      <w:proofErr w:type="spellEnd"/>
      <w:r w:rsidR="00FF789C" w:rsidRPr="00FF789C">
        <w:rPr>
          <w:rFonts w:eastAsia="Times New Roman" w:cs="Times New Roman"/>
          <w:color w:val="0000FF"/>
          <w:u w:val="single"/>
          <w:lang w:eastAsia="en-GB"/>
        </w:rPr>
        <w:fldChar w:fldCharType="end"/>
      </w:r>
      <w:r w:rsidRPr="00FF789C">
        <w:rPr>
          <w:rFonts w:eastAsia="Times New Roman" w:cs="Times New Roman"/>
          <w:lang w:val="pt-PT" w:eastAsia="en-GB"/>
        </w:rPr>
        <w:t>.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Para verificar as datas de exame, por favor consulte o site </w:t>
      </w:r>
      <w:hyperlink r:id="rId19" w:history="1">
        <w:r w:rsidRPr="00FF789C">
          <w:rPr>
            <w:rFonts w:eastAsia="Times New Roman" w:cs="Times New Roman"/>
            <w:color w:val="0000FF"/>
            <w:u w:val="single"/>
            <w:lang w:val="pt-PT" w:eastAsia="en-GB"/>
          </w:rPr>
          <w:t>aqui</w:t>
        </w:r>
      </w:hyperlink>
      <w:r w:rsidRPr="00FF789C">
        <w:rPr>
          <w:rFonts w:eastAsia="Times New Roman" w:cs="Times New Roman"/>
          <w:lang w:val="pt-PT" w:eastAsia="en-GB"/>
        </w:rPr>
        <w:t>.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lastRenderedPageBreak/>
        <w:t>O estudante internacional é aconselhado a não marcar o seu voo de regresso antes de saber quais são as datas dos exames, no final de cada semestre.</w:t>
      </w:r>
    </w:p>
    <w:p w:rsidR="008D309F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 xml:space="preserve">Um mês após a conclusão das </w:t>
      </w:r>
      <w:proofErr w:type="spellStart"/>
      <w:r w:rsidRPr="00FF789C">
        <w:rPr>
          <w:rFonts w:eastAsia="Times New Roman" w:cs="Times New Roman"/>
          <w:lang w:val="pt-PT" w:eastAsia="en-GB"/>
        </w:rPr>
        <w:t>actividades</w:t>
      </w:r>
      <w:proofErr w:type="spellEnd"/>
      <w:r w:rsidRPr="00FF789C">
        <w:rPr>
          <w:rFonts w:eastAsia="Times New Roman" w:cs="Times New Roman"/>
          <w:lang w:val="pt-PT" w:eastAsia="en-GB"/>
        </w:rPr>
        <w:t xml:space="preserve"> académicas será enviado ao estudante o certificado de notas final. </w:t>
      </w:r>
    </w:p>
    <w:p w:rsid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FF789C" w:rsidRPr="00FF789C" w:rsidRDefault="00FF789C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b/>
          <w:bCs/>
          <w:sz w:val="28"/>
          <w:szCs w:val="28"/>
          <w:lang w:val="pt-PT" w:eastAsia="en-GB"/>
        </w:rPr>
      </w:pPr>
      <w:r w:rsidRPr="00FF789C">
        <w:rPr>
          <w:rFonts w:eastAsia="Times New Roman" w:cs="Times New Roman"/>
          <w:b/>
          <w:bCs/>
          <w:sz w:val="28"/>
          <w:szCs w:val="28"/>
          <w:lang w:val="pt-PT" w:eastAsia="en-GB"/>
        </w:rPr>
        <w:t>Sistema Europeu de Transferência de Créditos (ECTS)</w:t>
      </w:r>
    </w:p>
    <w:p w:rsidR="008D309F" w:rsidRPr="00FF789C" w:rsidRDefault="008D309F" w:rsidP="00FF789C">
      <w:pPr>
        <w:spacing w:after="0" w:line="360" w:lineRule="auto"/>
        <w:jc w:val="both"/>
        <w:rPr>
          <w:rFonts w:eastAsia="Times New Roman" w:cs="Times New Roman"/>
          <w:lang w:val="pt-PT" w:eastAsia="en-GB"/>
        </w:rPr>
      </w:pPr>
      <w:r w:rsidRPr="00FF789C">
        <w:rPr>
          <w:rFonts w:eastAsia="Times New Roman" w:cs="Times New Roman"/>
          <w:lang w:val="pt-PT" w:eastAsia="en-GB"/>
        </w:rPr>
        <w:t>Informações completas sobre o sistema europeu de transferência de crédito (ECTS): créditos, classificação e escala, pode ser consultado </w:t>
      </w:r>
      <w:hyperlink r:id="rId20" w:history="1">
        <w:r w:rsidRPr="00FF789C">
          <w:rPr>
            <w:rFonts w:eastAsia="Times New Roman" w:cs="Times New Roman"/>
            <w:color w:val="0000FF"/>
            <w:u w:val="single"/>
            <w:lang w:val="pt-PT" w:eastAsia="en-GB"/>
          </w:rPr>
          <w:t>aqui</w:t>
        </w:r>
      </w:hyperlink>
      <w:r w:rsidRPr="00FF789C">
        <w:rPr>
          <w:rFonts w:eastAsia="Times New Roman" w:cs="Times New Roman"/>
          <w:lang w:val="pt-PT" w:eastAsia="en-GB"/>
        </w:rPr>
        <w:t>.</w:t>
      </w:r>
    </w:p>
    <w:p w:rsidR="0024135B" w:rsidRPr="00FF789C" w:rsidRDefault="0024135B" w:rsidP="00FF789C">
      <w:pPr>
        <w:spacing w:after="0" w:line="360" w:lineRule="auto"/>
        <w:jc w:val="both"/>
        <w:rPr>
          <w:lang w:val="pt-PT"/>
        </w:rPr>
      </w:pPr>
    </w:p>
    <w:sectPr w:rsidR="0024135B" w:rsidRPr="00FF78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B2769"/>
    <w:multiLevelType w:val="multilevel"/>
    <w:tmpl w:val="3966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09F"/>
    <w:rsid w:val="0024135B"/>
    <w:rsid w:val="007E286A"/>
    <w:rsid w:val="008D309F"/>
    <w:rsid w:val="00FA3E76"/>
    <w:rsid w:val="00FF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E76"/>
  </w:style>
  <w:style w:type="paragraph" w:styleId="Heading1">
    <w:name w:val="heading 1"/>
    <w:basedOn w:val="Normal"/>
    <w:next w:val="Normal"/>
    <w:link w:val="Heading1Char"/>
    <w:uiPriority w:val="9"/>
    <w:qFormat/>
    <w:rsid w:val="00FA3E7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3E7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E7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E7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E7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E7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E7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E7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E7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n3">
    <w:name w:val="Son3"/>
    <w:basedOn w:val="Heading3"/>
    <w:rsid w:val="007E286A"/>
    <w:pPr>
      <w:jc w:val="center"/>
    </w:pPr>
    <w:rPr>
      <w:rFonts w:asciiTheme="minorHAnsi" w:hAnsiTheme="minorHAnsi"/>
      <w:sz w:val="24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E76"/>
    <w:rPr>
      <w:rFonts w:asciiTheme="majorHAnsi" w:eastAsiaTheme="majorEastAsia" w:hAnsiTheme="majorHAnsi" w:cstheme="majorBidi"/>
      <w:b/>
      <w:bCs/>
    </w:rPr>
  </w:style>
  <w:style w:type="paragraph" w:customStyle="1" w:styleId="Son1">
    <w:name w:val="Son1"/>
    <w:basedOn w:val="Normal"/>
    <w:rsid w:val="007E286A"/>
    <w:pPr>
      <w:jc w:val="center"/>
    </w:pPr>
    <w:rPr>
      <w:b/>
      <w:bCs/>
      <w:noProof/>
      <w:sz w:val="28"/>
      <w:lang w:val="en-US" w:eastAsia="pt-PT"/>
    </w:rPr>
  </w:style>
  <w:style w:type="paragraph" w:customStyle="1" w:styleId="Son2">
    <w:name w:val="Son2"/>
    <w:basedOn w:val="Son1"/>
    <w:next w:val="Heading2"/>
    <w:rsid w:val="007E286A"/>
    <w:rPr>
      <w:sz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A3E7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A3E7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Strong">
    <w:name w:val="Strong"/>
    <w:uiPriority w:val="22"/>
    <w:qFormat/>
    <w:rsid w:val="00FA3E76"/>
    <w:rPr>
      <w:b/>
      <w:bCs/>
    </w:rPr>
  </w:style>
  <w:style w:type="paragraph" w:styleId="ListParagraph">
    <w:name w:val="List Paragraph"/>
    <w:basedOn w:val="Normal"/>
    <w:uiPriority w:val="34"/>
    <w:qFormat/>
    <w:rsid w:val="00FA3E76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FA3E76"/>
    <w:pPr>
      <w:outlineLvl w:val="9"/>
    </w:pPr>
    <w:rPr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E7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E7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E7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E7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E7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E7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A3E7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A3E7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E7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3E7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FA3E7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FA3E7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A3E7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A3E7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E7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E76"/>
    <w:rPr>
      <w:b/>
      <w:bCs/>
      <w:i/>
      <w:iCs/>
    </w:rPr>
  </w:style>
  <w:style w:type="character" w:styleId="SubtleEmphasis">
    <w:name w:val="Subtle Emphasis"/>
    <w:uiPriority w:val="19"/>
    <w:qFormat/>
    <w:rsid w:val="00FA3E76"/>
    <w:rPr>
      <w:i/>
      <w:iCs/>
    </w:rPr>
  </w:style>
  <w:style w:type="character" w:styleId="IntenseEmphasis">
    <w:name w:val="Intense Emphasis"/>
    <w:uiPriority w:val="21"/>
    <w:qFormat/>
    <w:rsid w:val="00FA3E76"/>
    <w:rPr>
      <w:b/>
      <w:bCs/>
    </w:rPr>
  </w:style>
  <w:style w:type="character" w:styleId="SubtleReference">
    <w:name w:val="Subtle Reference"/>
    <w:uiPriority w:val="31"/>
    <w:qFormat/>
    <w:rsid w:val="00FA3E76"/>
    <w:rPr>
      <w:smallCaps/>
    </w:rPr>
  </w:style>
  <w:style w:type="character" w:styleId="IntenseReference">
    <w:name w:val="Intense Reference"/>
    <w:uiPriority w:val="32"/>
    <w:qFormat/>
    <w:rsid w:val="00FA3E76"/>
    <w:rPr>
      <w:smallCaps/>
      <w:spacing w:val="5"/>
      <w:u w:val="single"/>
    </w:rPr>
  </w:style>
  <w:style w:type="character" w:styleId="BookTitle">
    <w:name w:val="Book Title"/>
    <w:uiPriority w:val="33"/>
    <w:qFormat/>
    <w:rsid w:val="00FA3E76"/>
    <w:rPr>
      <w:i/>
      <w:iCs/>
      <w:smallCaps/>
      <w:spacing w:val="5"/>
    </w:rPr>
  </w:style>
  <w:style w:type="paragraph" w:customStyle="1" w:styleId="textcontentsecundary">
    <w:name w:val="text_content_secundary"/>
    <w:basedOn w:val="Normal"/>
    <w:rsid w:val="008D3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D3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D30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E76"/>
  </w:style>
  <w:style w:type="paragraph" w:styleId="Heading1">
    <w:name w:val="heading 1"/>
    <w:basedOn w:val="Normal"/>
    <w:next w:val="Normal"/>
    <w:link w:val="Heading1Char"/>
    <w:uiPriority w:val="9"/>
    <w:qFormat/>
    <w:rsid w:val="00FA3E7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3E7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E7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E7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E7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E7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E7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E7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E7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n3">
    <w:name w:val="Son3"/>
    <w:basedOn w:val="Heading3"/>
    <w:rsid w:val="007E286A"/>
    <w:pPr>
      <w:jc w:val="center"/>
    </w:pPr>
    <w:rPr>
      <w:rFonts w:asciiTheme="minorHAnsi" w:hAnsiTheme="minorHAnsi"/>
      <w:sz w:val="24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E76"/>
    <w:rPr>
      <w:rFonts w:asciiTheme="majorHAnsi" w:eastAsiaTheme="majorEastAsia" w:hAnsiTheme="majorHAnsi" w:cstheme="majorBidi"/>
      <w:b/>
      <w:bCs/>
    </w:rPr>
  </w:style>
  <w:style w:type="paragraph" w:customStyle="1" w:styleId="Son1">
    <w:name w:val="Son1"/>
    <w:basedOn w:val="Normal"/>
    <w:rsid w:val="007E286A"/>
    <w:pPr>
      <w:jc w:val="center"/>
    </w:pPr>
    <w:rPr>
      <w:b/>
      <w:bCs/>
      <w:noProof/>
      <w:sz w:val="28"/>
      <w:lang w:val="en-US" w:eastAsia="pt-PT"/>
    </w:rPr>
  </w:style>
  <w:style w:type="paragraph" w:customStyle="1" w:styleId="Son2">
    <w:name w:val="Son2"/>
    <w:basedOn w:val="Son1"/>
    <w:next w:val="Heading2"/>
    <w:rsid w:val="007E286A"/>
    <w:rPr>
      <w:sz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A3E7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A3E7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Strong">
    <w:name w:val="Strong"/>
    <w:uiPriority w:val="22"/>
    <w:qFormat/>
    <w:rsid w:val="00FA3E76"/>
    <w:rPr>
      <w:b/>
      <w:bCs/>
    </w:rPr>
  </w:style>
  <w:style w:type="paragraph" w:styleId="ListParagraph">
    <w:name w:val="List Paragraph"/>
    <w:basedOn w:val="Normal"/>
    <w:uiPriority w:val="34"/>
    <w:qFormat/>
    <w:rsid w:val="00FA3E76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FA3E76"/>
    <w:pPr>
      <w:outlineLvl w:val="9"/>
    </w:pPr>
    <w:rPr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E7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E7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E7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E7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E7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E7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A3E7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A3E7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E7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3E7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FA3E7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FA3E7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A3E7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A3E7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E7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E76"/>
    <w:rPr>
      <w:b/>
      <w:bCs/>
      <w:i/>
      <w:iCs/>
    </w:rPr>
  </w:style>
  <w:style w:type="character" w:styleId="SubtleEmphasis">
    <w:name w:val="Subtle Emphasis"/>
    <w:uiPriority w:val="19"/>
    <w:qFormat/>
    <w:rsid w:val="00FA3E76"/>
    <w:rPr>
      <w:i/>
      <w:iCs/>
    </w:rPr>
  </w:style>
  <w:style w:type="character" w:styleId="IntenseEmphasis">
    <w:name w:val="Intense Emphasis"/>
    <w:uiPriority w:val="21"/>
    <w:qFormat/>
    <w:rsid w:val="00FA3E76"/>
    <w:rPr>
      <w:b/>
      <w:bCs/>
    </w:rPr>
  </w:style>
  <w:style w:type="character" w:styleId="SubtleReference">
    <w:name w:val="Subtle Reference"/>
    <w:uiPriority w:val="31"/>
    <w:qFormat/>
    <w:rsid w:val="00FA3E76"/>
    <w:rPr>
      <w:smallCaps/>
    </w:rPr>
  </w:style>
  <w:style w:type="character" w:styleId="IntenseReference">
    <w:name w:val="Intense Reference"/>
    <w:uiPriority w:val="32"/>
    <w:qFormat/>
    <w:rsid w:val="00FA3E76"/>
    <w:rPr>
      <w:smallCaps/>
      <w:spacing w:val="5"/>
      <w:u w:val="single"/>
    </w:rPr>
  </w:style>
  <w:style w:type="character" w:styleId="BookTitle">
    <w:name w:val="Book Title"/>
    <w:uiPriority w:val="33"/>
    <w:qFormat/>
    <w:rsid w:val="00FA3E76"/>
    <w:rPr>
      <w:i/>
      <w:iCs/>
      <w:smallCaps/>
      <w:spacing w:val="5"/>
    </w:rPr>
  </w:style>
  <w:style w:type="paragraph" w:customStyle="1" w:styleId="textcontentsecundary">
    <w:name w:val="text_content_secundary"/>
    <w:basedOn w:val="Normal"/>
    <w:rsid w:val="008D3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D3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D3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4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cte-iul.pt/internacional/Overview/coordenadores_academicos.aspx" TargetMode="External"/><Relationship Id="rId13" Type="http://schemas.openxmlformats.org/officeDocument/2006/relationships/hyperlink" Target="http://www.iscte-iul.pt/Libraries/Internacional_-_Documentos_Mobilidade_In/Disciplinas_UMass_-_1%C2%BA_Sem.sflb.ashx" TargetMode="External"/><Relationship Id="rId18" Type="http://schemas.openxmlformats.org/officeDocument/2006/relationships/hyperlink" Target="http://mfamily.iscte-iul.pt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iscte-iul.pt/home.aspx" TargetMode="External"/><Relationship Id="rId12" Type="http://schemas.openxmlformats.org/officeDocument/2006/relationships/hyperlink" Target="http://www.iscte-iul.pt/Libraries/Internacional_-_Documentos_Mobilidade_In/Disciplinas_em_ingl%C3%AAs_-_ISTA_-_1%C2%BA_Sem.sflb.ashx" TargetMode="External"/><Relationship Id="rId17" Type="http://schemas.openxmlformats.org/officeDocument/2006/relationships/hyperlink" Target="http://ibs.iscte.pt/en/prospective-students/international/double-dual-degre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bs.iscte.pt/en/programmes/dba" TargetMode="External"/><Relationship Id="rId20" Type="http://schemas.openxmlformats.org/officeDocument/2006/relationships/hyperlink" Target="http://www.dges.mctes.pt/DGES/pt/Estudantes/Processo%20de%20Bolonha/Objectivos/ECT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scte-iul.pt/Libraries/Internacional_-_Documentos_Mobilidade_In/Disciplinas_em_ingl%C3%AAs_-_ESPP_-_1%C2%BA_Sem.sflb.ashx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bs.iscte.pt/Cursos/masters-full-time-english" TargetMode="External"/><Relationship Id="rId10" Type="http://schemas.openxmlformats.org/officeDocument/2006/relationships/hyperlink" Target="http://www.iscte-iul.pt/Libraries/Internacional_-_Documentos_Mobilidade_In/Disciplinas_em_ingl%C3%AAs_-_ECSH_-_1%C2%BA_Sem.sflb.ashx" TargetMode="External"/><Relationship Id="rId19" Type="http://schemas.openxmlformats.org/officeDocument/2006/relationships/hyperlink" Target="http://exames.up.dsfp.iscte.p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epm.ibs.iscte.pt/index.php?pt=Courses_in_English" TargetMode="External"/><Relationship Id="rId14" Type="http://schemas.openxmlformats.org/officeDocument/2006/relationships/hyperlink" Target="http://iscte-iul.pt/cursos/licenciaturas/5295/Studying_History_in_Portugal.asp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#NOVOREGISTO:CODIGOBARRAS#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Nº Ticket" source-type="AdditionalFields">
        <TAG><![CDATA[#NOVOREGISTO:CA:Nº Ticket#]]></TAG>
        <VALUE><![CDATA[#NOVOREGISTO:CA:Nº Ticket#]]></VALUE>
        <XPATH><![CDATA[/CARD/FIELDS/FIELD[FIELD='Nº Ticket']/VALUE]]></XPATH>
      </FIELD>
      <FIELD type="AdditionalFields" label="Tratamento" source-type="AdditionalFields">
        <TAG><![CDATA[#NOVOREGISTO:CA:Tratamento#]]></TAG>
        <VALUE><![CDATA[#NOVOREGISTO:CA:Tratamento#]]></VALUE>
        <XPATH><![CDATA[/CARD/FIELDS/FIELD[FIELD='Tratamento']/VALUE]]></XPATH>
      </FIELD>
      <FIELD type="AdditionalFields" label="Separadores" source-type="AdditionalFields">
        <TAG><![CDATA[#NOVOREGISTO:CA:Separadores#]]></TAG>
        <VALUE><![CDATA[#NOVOREGISTO:CA:Separadores#]]></VALUE>
        <XPATH><![CDATA[/CARD/FIELDS/FIELD[FIELD='Separadore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+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S4H8rl0uDzQ+G/0+p/q/HfbKjibtWDO/DGAv+2VqS+5u6/uoevHOrmK6/dQ8pXfG1TV/NVV0k7SH3NVz2sct/VzVdXSfkpn0/hL6l/mf/ir+4h9c9v7525r+x2zr781/2qg84zV/dfd9DZwNf2N7qv3UP3OZD2X8+BtH1I96vtKcsnPA+2oP5++OoeUv/89t6Z+8pu13kO+df97tb4Lu0q3nSf/fD1/JPngLvJMx6+emdp+3X71cHX9pT4hPSXfPnnt1Wpnt/pz4fntwX+bVXsgbzeIUgdfyZqX+9WuEvbVX7yXCD/et7XppL6er9SBb/KLfjqgGzVnRKfkP6Sx1dVqnf3sOrTnw/1t0m71U16DvnX/e4WHo/wpvYVZ6vNQ+e2snvO1/PS5vEIv+Krr5n71HV38LWfsLx+HmpB/W3cfXl+pz8f6m/ztdt5IP/a725NembF3c7DKj/5e4D863lfm4ef9DV7fltQfz90u4fHWz9hec1DVw//+gvdffnT3+Zrt7r72px0lc7d6v7rDjob+Nr+Rve1e+g+B8hW3UPqqz/pIOUdlpc8cPXgr79st5/8tiD9hpShytd9vUGVrxzqxruHVfaQbtIzVtuH1NV81VXSDlJfc/f1d4V81U+7h5R3mF9eLv8Q90O5XBrcD+VyaXA/lMulwf1QLpcG8UN5/oegypCtusvlb2P5r/zrw4D7oVz+JdofCjyddbn87cR/5V8fAfn9SC7/Ctt/6asP5n4ol3+N9r/0+nFYl8vfzvJf+eofP5n/vFz+BeK/9udDqAJ+1+xy+du5/9ovlwb3Q7lcGtwP5XJpcD+Uy6XB/VAulwb3Q7lcGtwP5XJpcD+Uy6XB/VAulwb3Q7lctvz33/+v9eA/x8GEZQAAAABJRU5ErkJggg=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Nº Ticket" source-type="AdditionalFields">
        <TAG><![CDATA[#PRIMEIROREGISTO:CA:Nº Ticket#]]></TAG>
        <VALUE><![CDATA[#PRIMEIROREGISTO:CA:Nº Ticket#]]></VALUE>
        <XPATH><![CDATA[/CARD/FIELDS/FIELD[NAME='Nº Ticket']/VALUE]]></XPATH>
      </FIELD>
      <FIELD type="AdditionalFields" label="Tratamento" source-type="AdditionalFields">
        <TAG><![CDATA[#PRIMEIROREGISTO:CA:Tratamento#]]></TAG>
        <VALUE><![CDATA[#PRIMEIROREGISTO:CA:Tratamento#]]></VALUE>
        <XPATH><![CDATA[/CARD/FIELDS/FIELD[NAME='Tratamento']/VALUE]]></XPATH>
      </FIELD>
      <FIELD type="AdditionalFields" label="Separadores" source-type="AdditionalFields">
        <TAG><![CDATA[#PRIMEIROREGISTO:CA:Separadores#]]></TAG>
        <VALUE><![CDATA[#PRIMEIROREGISTO:CA:Separadores#]]></VALUE>
        <XPATH><![CDATA[/CARD/FIELDS/FIELD[NAME='Separadore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Nº Ticket" source-type="AdditionalFields">
        <TAG><![CDATA[#PRIMEIROPROCESSO:CA:Nº Ticket#]]></TAG>
        <VALUE><![CDATA[#PRIMEIROPROCESSO:CA:Nº Ticket#]]></VALUE>
        <XPATH><![CDATA[/CARD/FIELDS/FIELD[NAME='Nº Ticket']/VALUE]]></XPATH>
      </FIELD>
      <FIELD type="AdditionalFields" label="Tratamento" source-type="AdditionalFields">
        <TAG><![CDATA[#PRIMEIROPROCESSO:CA:Tratamento#]]></TAG>
        <VALUE><![CDATA[#PRIMEIROPROCESSO:CA:Tratamento#]]></VALUE>
        <XPATH><![CDATA[/CARD/FIELDS/FIELD[NAME='Tratamento']/VALUE]]></XPATH>
      </FIELD>
      <FIELD type="AdditionalFields" label="Separadores" source-type="AdditionalFields">
        <TAG><![CDATA[#PRIMEIROPROCESSO:CA:Separadores#]]></TAG>
        <VALUE><![CDATA[#PRIMEIROPROCESSO:CA:Separadores#]]></VALUE>
        <XPATH><![CDATA[/CARD/FIELDS/FIELD[NAME='Separadore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XB/KJfLgD/2Q+H/NVf/14Kv7uErh7r5ymv3kPKOr23qat51lbSD1Ne866HLfVc3X13lK/+6Jeu6/5o/9iL/EU7/UO6q/7r/uoPJBr62P9F97R6m34G0//oOpO1Duk95ZXr7N/DbX/T8R1vk5qt7WOWr+4o3028/fH1/5zvg7uQbD1+9s7T9uv3qIG27W3g662/jj7yI//D6B6h/FASp438Tta93He7Stst3vgvkX9/72lRSX+87VfBdbsFXB2Sp6/KHr7u/gT/yqu6PkP79kP5Y3Q7hTe0rzrrNw+S2svrO1/fS5vEI3/HV18x96qY7+NpXnjxt081/zW9/FX+UKvJK9e5glaf+wd3KQ5fv/N8B8q/vfW0efqWv2fNvC+q/H6bdw+OtL+h9Q/438dtfxH+0/+O//NcfanLX3X/dwWQDX9uf6L52D9PvAFnXPaS++p0OyLveXfrG38Bvf1n6I3R/lLq1Kl851I13D132kG7SN7rtQ+pq3nWVtIPU19x9/XeFvOtPu4eaP/+uAv5ds7+Nv/dll8tfxP2hXC4D7g/lchlwfyiXy4D7Q7lcBtwfyuUy4P5QLpcB94dyuQy4P5TLZcD9oVwuS/79938nUsrDK8U1aw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Nº Ticket" source-type="AdditionalFields">
        <TAG><![CDATA[#REGISTO:CA:Nº Ticket#]]></TAG>
        <VALUE><![CDATA[#REGISTO:CA:Nº Ticket#]]></VALUE>
        <XPATH><![CDATA[/CARD/FIELDS/FIELD[NAME='Nº Ticket']/VALUE]]></XPATH>
      </FIELD>
      <FIELD type="AdditionalFields" label="Tratamento" source-type="AdditionalFields">
        <TAG><![CDATA[#REGISTO:CA:Tratamento#]]></TAG>
        <VALUE><![CDATA[#REGISTO:CA:Tratamento#]]></VALUE>
        <XPATH><![CDATA[/CARD/FIELDS/FIELD[NAME='Tratamento']/VALUE]]></XPATH>
      </FIELD>
      <FIELD type="AdditionalFields" label="Separadores" source-type="AdditionalFields">
        <TAG><![CDATA[#REGISTO:CA:Separadores#]]></TAG>
        <VALUE><![CDATA[#REGISTO:CA:Separadores#]]></VALUE>
        <XPATH><![CDATA[/CARD/FIELDS/FIELD[NAME='Separadore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Nº Ticket" source-type="AdditionalFields">
        <TAG><![CDATA[#CONTEXTPROCESS:CA:Nº Ticket#]]></TAG>
        <VALUE><![CDATA[Nº Ticket]]></VALUE>
        <XPATH><![CDATA[/PROCESS/FIELDS/FIELD[NAME='Nº Ticket']/VALUE]]></XPATH>
      </FIELD>
      <FIELD type="AdditionalFields" label="Tratamento" source-type="AdditionalFields">
        <TAG><![CDATA[#CONTEXTPROCESS:CA:Tratamento#]]></TAG>
        <VALUE><![CDATA[Tratamento]]></VALUE>
        <XPATH><![CDATA[/PROCESS/FIELDS/FIELD[NAME='Tratamento']/VALUE]]></XPATH>
      </FIELD>
      <FIELD type="AdditionalFields" label="Separadores" source-type="AdditionalFields">
        <TAG><![CDATA[#CONTEXTPROCESS:CA:Separadores#]]></TAG>
        <VALUE><![CDATA[Separadores]]></VALUE>
        <XPATH><![CDATA[/PROCESS/FIELDS/FIELD[NAME='Separadores']/VALUE]]></XPATH>
      </FIELD>
    </NODE>
  </NODE>
  <!-- END: Process Context -->
</MENU>
</file>

<file path=customXml/itemProps1.xml><?xml version="1.0" encoding="utf-8"?>
<ds:datastoreItem xmlns:ds="http://schemas.openxmlformats.org/officeDocument/2006/customXml" ds:itemID="{02D9E25E-200B-4D47-AA0B-1052FC27E3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Catarina Carriço de Touguio Jordão</dc:creator>
  <cp:lastModifiedBy>Joana Catarina Carriço de Touguio Jordão</cp:lastModifiedBy>
  <cp:revision>3</cp:revision>
  <dcterms:created xsi:type="dcterms:W3CDTF">2016-12-09T15:37:00Z</dcterms:created>
  <dcterms:modified xsi:type="dcterms:W3CDTF">2016-12-09T17:00:00Z</dcterms:modified>
</cp:coreProperties>
</file>